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5B470E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27644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8E6A34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8E6A34">
        <w:rPr>
          <w:noProof/>
          <w:sz w:val="22"/>
          <w:szCs w:val="22"/>
        </w:rPr>
        <w:t>, 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8E6A34" w:rsidRDefault="00C8001D" w:rsidP="008E6A34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</w:t>
      </w:r>
      <w:r w:rsidR="005B470E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</w:t>
      </w: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="001C6100">
        <w:rPr>
          <w:rFonts w:ascii="Times New Roman CYR" w:hAnsi="Times New Roman CYR" w:cs="Times New Roman CYR"/>
          <w:bCs/>
          <w:sz w:val="32"/>
          <w:szCs w:val="32"/>
          <w:lang w:val="uk-UA"/>
        </w:rPr>
        <w:t>ПРОЕКТ</w:t>
      </w:r>
      <w:r w:rsidR="008E6A34"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Про передачу громадянам у приватну власність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земельних ділянок для ведення особисто 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селянського господарства та надання дозволу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на розроблення проекту землеустрою  </w:t>
      </w:r>
    </w:p>
    <w:p w:rsidR="00C8001D" w:rsidRPr="0020275A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16"/>
          <w:szCs w:val="16"/>
          <w:lang w:val="uk-UA"/>
        </w:rPr>
      </w:pPr>
    </w:p>
    <w:p w:rsidR="00C8001D" w:rsidRPr="00EA6F39" w:rsidRDefault="00C8001D" w:rsidP="00F05CE4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A6F39">
        <w:rPr>
          <w:sz w:val="24"/>
          <w:szCs w:val="24"/>
          <w:vertAlign w:val="superscript"/>
          <w:lang w:val="uk-UA"/>
        </w:rPr>
        <w:t>1</w:t>
      </w:r>
      <w:r w:rsidRPr="00EA6F39">
        <w:rPr>
          <w:sz w:val="24"/>
          <w:szCs w:val="24"/>
          <w:lang w:val="uk-UA"/>
        </w:rPr>
        <w:t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селищн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0D15F1">
      <w:pPr>
        <w:ind w:right="-6"/>
        <w:rPr>
          <w:b/>
          <w:sz w:val="8"/>
          <w:szCs w:val="8"/>
          <w:lang w:val="uk-UA"/>
        </w:rPr>
      </w:pPr>
    </w:p>
    <w:p w:rsidR="00C8001D" w:rsidRPr="00EA6F39" w:rsidRDefault="00C8001D" w:rsidP="000D15F1">
      <w:pPr>
        <w:ind w:right="-6"/>
        <w:rPr>
          <w:b/>
          <w:sz w:val="24"/>
          <w:szCs w:val="24"/>
          <w:lang w:val="uk-UA"/>
        </w:rPr>
      </w:pPr>
      <w:r w:rsidRPr="00EA6F39">
        <w:rPr>
          <w:b/>
          <w:sz w:val="24"/>
          <w:szCs w:val="24"/>
          <w:lang w:val="uk-UA"/>
        </w:rPr>
        <w:t>ВИРІШИЛА:</w:t>
      </w:r>
    </w:p>
    <w:p w:rsidR="00C8001D" w:rsidRPr="00090545" w:rsidRDefault="00C8001D" w:rsidP="00905836">
      <w:pPr>
        <w:ind w:right="-6"/>
        <w:rPr>
          <w:sz w:val="16"/>
          <w:szCs w:val="16"/>
          <w:lang w:val="uk-UA"/>
        </w:rPr>
      </w:pPr>
    </w:p>
    <w:p w:rsidR="00C8001D" w:rsidRDefault="00C8001D" w:rsidP="00905836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>
        <w:rPr>
          <w:sz w:val="24"/>
          <w:szCs w:val="24"/>
          <w:lang w:val="uk-UA"/>
        </w:rPr>
        <w:t>ті н</w:t>
      </w:r>
      <w:r w:rsidR="002C589C">
        <w:rPr>
          <w:sz w:val="24"/>
          <w:szCs w:val="24"/>
          <w:lang w:val="uk-UA"/>
        </w:rPr>
        <w:t>а території Миколаївської</w:t>
      </w:r>
      <w:r w:rsidR="001A5A7D">
        <w:rPr>
          <w:sz w:val="24"/>
          <w:szCs w:val="24"/>
          <w:lang w:val="uk-UA"/>
        </w:rPr>
        <w:t xml:space="preserve"> </w:t>
      </w:r>
      <w:r w:rsidR="001C6100">
        <w:rPr>
          <w:sz w:val="24"/>
          <w:szCs w:val="24"/>
          <w:lang w:val="uk-UA"/>
        </w:rPr>
        <w:t xml:space="preserve"> </w:t>
      </w:r>
      <w:r w:rsidR="005B470E">
        <w:rPr>
          <w:sz w:val="24"/>
          <w:szCs w:val="24"/>
          <w:lang w:val="uk-UA"/>
        </w:rPr>
        <w:t xml:space="preserve"> сільської ради, Болградського</w:t>
      </w:r>
      <w:r w:rsidRPr="00EA6F39">
        <w:rPr>
          <w:sz w:val="24"/>
          <w:szCs w:val="24"/>
          <w:lang w:val="uk-UA"/>
        </w:rPr>
        <w:t xml:space="preserve"> району</w:t>
      </w:r>
      <w:r w:rsidR="005B470E">
        <w:rPr>
          <w:sz w:val="24"/>
          <w:szCs w:val="24"/>
          <w:lang w:val="uk-UA"/>
        </w:rPr>
        <w:t xml:space="preserve">, </w:t>
      </w:r>
      <w:bookmarkStart w:id="0" w:name="_GoBack"/>
      <w:bookmarkEnd w:id="0"/>
      <w:r w:rsidRPr="00EA6F39">
        <w:rPr>
          <w:sz w:val="24"/>
          <w:szCs w:val="24"/>
          <w:lang w:val="uk-UA"/>
        </w:rPr>
        <w:t xml:space="preserve"> Одеської області</w:t>
      </w:r>
      <w:r>
        <w:rPr>
          <w:sz w:val="24"/>
          <w:szCs w:val="24"/>
          <w:lang w:val="uk-UA"/>
        </w:rPr>
        <w:t xml:space="preserve"> </w:t>
      </w:r>
      <w:r w:rsidRPr="00EA6F39">
        <w:rPr>
          <w:sz w:val="24"/>
          <w:szCs w:val="24"/>
          <w:lang w:val="uk-UA"/>
        </w:rPr>
        <w:t>(за межами населених пунктів).</w:t>
      </w:r>
    </w:p>
    <w:p w:rsidR="00C8001D" w:rsidRPr="0020275A" w:rsidRDefault="00C8001D" w:rsidP="00905836">
      <w:pPr>
        <w:ind w:right="-6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1C6100" w:rsidRDefault="002C589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Слободчиков Андрій Васильович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C8001D" w:rsidRPr="0036007B" w:rsidRDefault="002C589C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Смаль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 Михайлович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75969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C8001D" w:rsidRPr="001C6100" w:rsidRDefault="002C589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Нєкрасова Ірина Олександрівна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75969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C8001D" w:rsidRPr="007839CC" w:rsidRDefault="002C589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Попова Людмила Михайлівна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7839CC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C8001D" w:rsidRPr="0036007B" w:rsidRDefault="002C589C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Нєкрасов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Юрій Михайлович</w:t>
            </w:r>
          </w:p>
        </w:tc>
        <w:tc>
          <w:tcPr>
            <w:tcW w:w="3087" w:type="dxa"/>
          </w:tcPr>
          <w:p w:rsidR="00C8001D" w:rsidRPr="0036007B" w:rsidRDefault="002C589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322CAE" w:rsidRDefault="00322CAE" w:rsidP="004A67FA">
      <w:pPr>
        <w:pStyle w:val="a5"/>
        <w:ind w:left="0" w:right="-6"/>
        <w:rPr>
          <w:sz w:val="24"/>
          <w:szCs w:val="24"/>
          <w:lang w:val="uk-UA"/>
        </w:rPr>
      </w:pPr>
    </w:p>
    <w:p w:rsidR="00322CAE" w:rsidRDefault="00322CAE" w:rsidP="004A67FA">
      <w:pPr>
        <w:pStyle w:val="a5"/>
        <w:ind w:left="0" w:right="-6"/>
        <w:rPr>
          <w:sz w:val="24"/>
          <w:szCs w:val="24"/>
          <w:lang w:val="uk-UA"/>
        </w:rPr>
      </w:pPr>
    </w:p>
    <w:p w:rsidR="00C8001D" w:rsidRDefault="00C8001D" w:rsidP="004A67FA">
      <w:pPr>
        <w:pStyle w:val="a5"/>
        <w:ind w:left="0" w:right="-6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4A67FA" w:rsidRDefault="00C8001D" w:rsidP="003E7C23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</w:t>
      </w:r>
      <w:r w:rsidRPr="004A67FA">
        <w:rPr>
          <w:sz w:val="24"/>
          <w:szCs w:val="24"/>
          <w:lang w:val="uk-UA"/>
        </w:rPr>
        <w:t xml:space="preserve">за виконанням </w:t>
      </w:r>
      <w:r>
        <w:rPr>
          <w:sz w:val="24"/>
          <w:szCs w:val="24"/>
          <w:lang w:val="uk-UA"/>
        </w:rPr>
        <w:t xml:space="preserve">цього </w:t>
      </w:r>
      <w:r w:rsidRPr="004A67FA">
        <w:rPr>
          <w:sz w:val="24"/>
          <w:szCs w:val="24"/>
          <w:lang w:val="uk-UA"/>
        </w:rPr>
        <w:t>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4A67FA" w:rsidRDefault="00C8001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C8001D" w:rsidRDefault="00C8001D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Голова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 w:rsidRPr="004A67FA">
        <w:rPr>
          <w:sz w:val="24"/>
          <w:szCs w:val="24"/>
          <w:lang w:val="uk-UA"/>
        </w:rPr>
        <w:t xml:space="preserve">                          </w:t>
      </w:r>
      <w:r w:rsidRPr="001C6100">
        <w:rPr>
          <w:sz w:val="24"/>
          <w:szCs w:val="24"/>
        </w:rPr>
        <w:t xml:space="preserve">                           </w:t>
      </w:r>
      <w:r w:rsidRPr="004A67FA">
        <w:rPr>
          <w:sz w:val="24"/>
          <w:szCs w:val="24"/>
          <w:lang w:val="uk-UA"/>
        </w:rPr>
        <w:t xml:space="preserve">   Іван КЮССЕ</w:t>
      </w:r>
    </w:p>
    <w:p w:rsidR="00305AD8" w:rsidRDefault="00305AD8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305AD8" w:rsidRDefault="00305AD8" w:rsidP="00305AD8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305AD8" w:rsidRDefault="00305AD8" w:rsidP="00305AD8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305AD8" w:rsidRDefault="00305AD8" w:rsidP="00305AD8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0C7D52" w:rsidRPr="0036007B" w:rsidRDefault="000C7D52" w:rsidP="0036007B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sectPr w:rsidR="000C7D52" w:rsidRPr="0036007B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95A53"/>
    <w:rsid w:val="000C7D52"/>
    <w:rsid w:val="000D15F1"/>
    <w:rsid w:val="001112F1"/>
    <w:rsid w:val="00130F67"/>
    <w:rsid w:val="0014059D"/>
    <w:rsid w:val="001609EB"/>
    <w:rsid w:val="00181718"/>
    <w:rsid w:val="00187008"/>
    <w:rsid w:val="00191232"/>
    <w:rsid w:val="00193ACF"/>
    <w:rsid w:val="0019611B"/>
    <w:rsid w:val="001A5A7D"/>
    <w:rsid w:val="001B03CF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C2252"/>
    <w:rsid w:val="002C589C"/>
    <w:rsid w:val="002D3037"/>
    <w:rsid w:val="002D658E"/>
    <w:rsid w:val="002D7356"/>
    <w:rsid w:val="002E0D3D"/>
    <w:rsid w:val="002E21C8"/>
    <w:rsid w:val="00305AD8"/>
    <w:rsid w:val="00312D12"/>
    <w:rsid w:val="00322CAE"/>
    <w:rsid w:val="0032609B"/>
    <w:rsid w:val="00342D7A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B470E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839CC"/>
    <w:rsid w:val="00797397"/>
    <w:rsid w:val="007979C6"/>
    <w:rsid w:val="007A1AB6"/>
    <w:rsid w:val="007A6D5C"/>
    <w:rsid w:val="007B10D5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8A5406"/>
    <w:rsid w:val="008E6A34"/>
    <w:rsid w:val="00900308"/>
    <w:rsid w:val="00900774"/>
    <w:rsid w:val="00905836"/>
    <w:rsid w:val="0093091E"/>
    <w:rsid w:val="00936B25"/>
    <w:rsid w:val="00940D70"/>
    <w:rsid w:val="0096026C"/>
    <w:rsid w:val="00962AEB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24CB"/>
    <w:rsid w:val="00A65461"/>
    <w:rsid w:val="00A71CAC"/>
    <w:rsid w:val="00A74CA1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4EE3"/>
    <w:rsid w:val="00B56EC2"/>
    <w:rsid w:val="00B73920"/>
    <w:rsid w:val="00B7523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75969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F05CE4"/>
    <w:rsid w:val="00F11498"/>
    <w:rsid w:val="00F359D3"/>
    <w:rsid w:val="00F42B8C"/>
    <w:rsid w:val="00F61180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160</cp:revision>
  <cp:lastPrinted>2021-09-30T05:48:00Z</cp:lastPrinted>
  <dcterms:created xsi:type="dcterms:W3CDTF">2019-12-26T12:18:00Z</dcterms:created>
  <dcterms:modified xsi:type="dcterms:W3CDTF">2021-09-30T14:21:00Z</dcterms:modified>
</cp:coreProperties>
</file>