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438EF" w14:textId="77777777" w:rsidR="00F01BA1" w:rsidRDefault="00F01BA1" w:rsidP="00F01BA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52525"/>
          <w:sz w:val="18"/>
          <w:szCs w:val="18"/>
          <w:lang w:eastAsia="ru-RU"/>
        </w:rPr>
      </w:pPr>
    </w:p>
    <w:p w14:paraId="19D8B7B9" w14:textId="27F27955" w:rsidR="00F01BA1" w:rsidRDefault="009B7FEB" w:rsidP="009B7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  <w:r w:rsidRPr="00F27E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З</w:t>
      </w:r>
      <w:r w:rsidR="00F01BA1" w:rsidRPr="00F27E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атверджено</w:t>
      </w:r>
    </w:p>
    <w:p w14:paraId="7E918911" w14:textId="77777777" w:rsidR="00CB1E78" w:rsidRDefault="00CB1E78" w:rsidP="009B7F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</w:pPr>
      <w:r w:rsidRPr="00CB1E7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 xml:space="preserve">Рішенням 6 сесії Бородінської </w:t>
      </w:r>
    </w:p>
    <w:p w14:paraId="1C25776A" w14:textId="4DA39B19" w:rsidR="00E559A4" w:rsidRDefault="00CB1E78" w:rsidP="009B7F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</w:pPr>
      <w:r w:rsidRPr="00CB1E7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 xml:space="preserve">селищної ради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 xml:space="preserve">8 скликання від </w:t>
      </w:r>
    </w:p>
    <w:p w14:paraId="49293A05" w14:textId="14A04490" w:rsidR="00CB1E78" w:rsidRPr="00CB1E78" w:rsidRDefault="00CB1E78" w:rsidP="009B7F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11.02.2021 р. №</w:t>
      </w:r>
      <w:r w:rsidR="00887B0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 xml:space="preserve"> </w:t>
      </w:r>
      <w:r w:rsidR="00887B04" w:rsidRPr="00887B0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68-VIII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 xml:space="preserve"> </w:t>
      </w:r>
    </w:p>
    <w:p w14:paraId="72E08BA6" w14:textId="2F9FF5C9" w:rsidR="009B7FEB" w:rsidRPr="00F27ED3" w:rsidRDefault="009B7FEB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</w:p>
    <w:p w14:paraId="26A4F8D0" w14:textId="77777777" w:rsidR="009B7FEB" w:rsidRPr="00F27ED3" w:rsidRDefault="009B7FEB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</w:p>
    <w:p w14:paraId="50D8C650" w14:textId="14B90A9C" w:rsidR="00F01BA1" w:rsidRPr="00F01BA1" w:rsidRDefault="00F01BA1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Програма</w:t>
      </w:r>
      <w:proofErr w:type="spellEnd"/>
    </w:p>
    <w:p w14:paraId="273CC8E0" w14:textId="5D20D9A4" w:rsidR="00F01BA1" w:rsidRPr="00F01BA1" w:rsidRDefault="00F01BA1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туризму </w:t>
      </w:r>
      <w:r w:rsidR="009B7FEB" w:rsidRPr="00F27E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Відділу культури, туризму, молоді та спорту Бородінської с/р</w:t>
      </w:r>
    </w:p>
    <w:p w14:paraId="61F2FCBC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41D69D73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І.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Загальні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положення</w:t>
      </w:r>
      <w:proofErr w:type="spellEnd"/>
    </w:p>
    <w:p w14:paraId="616326DB" w14:textId="52F1F773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Туристична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галузь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має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велике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значення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економіки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соціальної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сфери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B7FEB" w:rsidRPr="00F27ED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громади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Пріоритетний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напрям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в’їздного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внутрішнього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туризму є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важливим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чинником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утворення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додаткових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робочих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місць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підвищення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авторитету </w:t>
      </w:r>
      <w:r w:rsidR="00F27ED3" w:rsidRPr="00F27ED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громади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області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33D696D8" w14:textId="45C72961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Розвиток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галузі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</w:t>
      </w:r>
      <w:r w:rsidR="00F27ED3" w:rsidRPr="00F27ED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громаді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істотно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вплине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сектори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економіки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як транспорт,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торгівля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зв’язок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будівництво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сільське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господарство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і є одним з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перспективних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напрямків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структурної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перебудови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економіки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У свою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чергу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важливими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факторами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галузі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є природно-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рекреаційний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історико-культурний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потенціал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27ED3" w:rsidRPr="00F27ED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громади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4A65BCE7" w14:textId="310F7B9D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Водночас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розвиток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туризму в </w:t>
      </w:r>
      <w:r w:rsidR="00F27ED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громаді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стримується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такими факторами, як:</w:t>
      </w:r>
    </w:p>
    <w:p w14:paraId="3C0CBAFE" w14:textId="738D21FF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відсутністю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цілісної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системи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державного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управління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туризмом в </w:t>
      </w:r>
      <w:r w:rsidR="007D17C4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громаді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4F6E6A47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відсутністю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відповідних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об’єктів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діяльності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підприємств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готельного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господарства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59F014FC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незадовільним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станом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сервісної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інформаційної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інфраструктури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зонах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автомобільних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доріг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6A61F6AA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незбалансованістю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соціальної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економічної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ефективності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використання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рекреаційних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4B40BFE8" w14:textId="77777777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відсутністю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інноваційних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проектів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наукових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досліджень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питань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перспективних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напрямків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туризму;</w:t>
      </w:r>
    </w:p>
    <w:p w14:paraId="0E0F138E" w14:textId="77777777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недостатністю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рівня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інформаційної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інфраструктури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736DF41E" w14:textId="77777777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недосконалістю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бази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стосовно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об’єктів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сфери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5C3B1251" w14:textId="54B10FA0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програма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покликана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стимулювати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ефективне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використання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наявних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F7238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громади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підвищити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рівень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міжгалузевого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співробітництва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стимулювати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розвиток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ринкових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відносин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туристичній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сфері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визначити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перспективи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туризму в </w:t>
      </w:r>
      <w:r w:rsidR="000843B9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Бородінській громаді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основі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аналізу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сучасного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стану.</w:t>
      </w:r>
    </w:p>
    <w:p w14:paraId="613A8B29" w14:textId="77777777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Програмою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передбачається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здійснення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комплексу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заходів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щодо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удосконалення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системи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управління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галуззю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створення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умов для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нарощування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обсягів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надання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послуг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рахунок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розширеного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в’їздного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внутрішнього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туризму,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здійснення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заходів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щодо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підтримки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рекламно-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інформаційної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діяльності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розроблення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інноваційних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проектів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питань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перспективних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туризму.</w:t>
      </w:r>
    </w:p>
    <w:p w14:paraId="2FBFECB5" w14:textId="0CC49154" w:rsidR="000843B9" w:rsidRPr="00887B04" w:rsidRDefault="00F01BA1" w:rsidP="0088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14:paraId="4E8B4A79" w14:textId="0EE985D5" w:rsidR="00F01BA1" w:rsidRPr="00F01BA1" w:rsidRDefault="00F01BA1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14:paraId="50B4D867" w14:textId="77777777" w:rsidR="00F01BA1" w:rsidRPr="00F01BA1" w:rsidRDefault="00F01BA1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ІІ. Мета та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основні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завдання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Програми</w:t>
      </w:r>
      <w:proofErr w:type="spellEnd"/>
    </w:p>
    <w:p w14:paraId="44DEB618" w14:textId="20DB2E9A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Основною метою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є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створення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конкурентно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спроможного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продукту,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здатного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максимально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задовольнити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потреби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населення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0843B9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громади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забезпечення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цій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основі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комплексного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87B04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громади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умови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збереження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екологічної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рівноваги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історико-культурної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спадщини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Оптимізація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використання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туристичних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подальше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формування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продукту,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забезпечення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зростання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надходжень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бюджетів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усіх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рівнів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сприяння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соціально-економічному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87B04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громади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2EFC85EB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28AA61FD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Основними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завданнями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є:</w:t>
      </w:r>
    </w:p>
    <w:p w14:paraId="2B7DE3AE" w14:textId="020C833E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забезпечення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сталого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галузі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</w:t>
      </w:r>
      <w:r w:rsidR="00FE011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громаді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1794499A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підвищення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рівня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життя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громадян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і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створення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додаткових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робочих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місць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2ED8660C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популяризація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історії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культури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краю.</w:t>
      </w:r>
    </w:p>
    <w:p w14:paraId="3ECFB0AD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40B9C047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Програмою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визначаються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напрямки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туризму:</w:t>
      </w:r>
    </w:p>
    <w:p w14:paraId="31123F0F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створення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досконалої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системи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управління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галуззю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2409DF11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розвиток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зміцнення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матеріальної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бази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туризму;</w:t>
      </w:r>
    </w:p>
    <w:p w14:paraId="29BF66FE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ефективне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використання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рекреаційних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об’єктів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історико-культурної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спадщини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необхідність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їх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збереження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2EDEF39E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організація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рекламно-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інформаційної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підтримки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галузі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3A34C9F8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відтворення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народних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традицій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ремесел;</w:t>
      </w:r>
    </w:p>
    <w:p w14:paraId="1634F335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забезпечення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здійснення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організаційно-правових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заходів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контролю.</w:t>
      </w:r>
    </w:p>
    <w:p w14:paraId="0862F001" w14:textId="77777777" w:rsidR="00F01BA1" w:rsidRPr="00F01BA1" w:rsidRDefault="00F01BA1" w:rsidP="00F01BA1">
      <w:pPr>
        <w:spacing w:after="0" w:line="240" w:lineRule="auto"/>
        <w:rPr>
          <w:rFonts w:ascii="Tahoma" w:eastAsia="Times New Roman" w:hAnsi="Tahoma" w:cs="Tahoma"/>
          <w:color w:val="252525"/>
          <w:sz w:val="18"/>
          <w:szCs w:val="18"/>
          <w:lang w:eastAsia="ru-RU"/>
        </w:rPr>
      </w:pPr>
      <w:r w:rsidRPr="00F01BA1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569E0F3C" w14:textId="77777777" w:rsidR="00F01BA1" w:rsidRPr="00F01BA1" w:rsidRDefault="00F01BA1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ІІІ.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Фінансове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забезпечення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Програми</w:t>
      </w:r>
      <w:proofErr w:type="spellEnd"/>
    </w:p>
    <w:p w14:paraId="08BB4578" w14:textId="2BE5ACAB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Заходи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реалізуються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рахунок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коштів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місцевих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бюджетів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коштів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зацікавлених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суб’єктів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підприємницької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діяльності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усіх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форм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власності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цільових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кредитів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банків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коштів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іноземних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вітчизняних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інвесторів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коштів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позабюджетних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фондів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громадських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організацій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інших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джерел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не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заборонених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чинним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законодавством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України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1364C9D0" w14:textId="3676A466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Головним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розпорядником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коштів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бюджету,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передбачених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виконання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визначається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відділ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культури</w:t>
      </w:r>
      <w:proofErr w:type="spellEnd"/>
      <w:r w:rsidR="00815DF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туризму</w:t>
      </w:r>
      <w:r w:rsidR="00815DF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 молоді та спорту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1C9EF367" w14:textId="2C49DEE6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реалізації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положень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які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потребують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відповідного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фінансування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кошторис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видатків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джерела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фінансування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будуть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визначатися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щорічно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і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окремо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кожного заходу</w:t>
      </w:r>
      <w:proofErr w:type="gram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Кошти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які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передбачається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залучати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місцевих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бюджетів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виконання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завдань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є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цільовим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асигнуванням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і не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можуть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бути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використані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будь-яку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іншу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мету.</w:t>
      </w:r>
    </w:p>
    <w:p w14:paraId="18EC6ACC" w14:textId="77777777" w:rsidR="00F01BA1" w:rsidRPr="00F01BA1" w:rsidRDefault="00F01BA1" w:rsidP="00F01BA1">
      <w:pPr>
        <w:spacing w:after="0" w:line="240" w:lineRule="auto"/>
        <w:rPr>
          <w:rFonts w:ascii="Tahoma" w:eastAsia="Times New Roman" w:hAnsi="Tahoma" w:cs="Tahoma"/>
          <w:color w:val="252525"/>
          <w:sz w:val="18"/>
          <w:szCs w:val="18"/>
          <w:lang w:eastAsia="ru-RU"/>
        </w:rPr>
      </w:pPr>
      <w:r w:rsidRPr="00F01BA1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40C9C650" w14:textId="77777777" w:rsidR="00F01BA1" w:rsidRPr="00F01BA1" w:rsidRDefault="00F01BA1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ІV.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Очікувана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ефективність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виконання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Програми</w:t>
      </w:r>
      <w:proofErr w:type="spellEnd"/>
    </w:p>
    <w:p w14:paraId="17C9B95E" w14:textId="0EB9F1E8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Реалізація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зазначених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завдань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напрямків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дозволить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покращити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</w:t>
      </w:r>
      <w:r w:rsidR="00C9751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громаді 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роботу з туризму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структури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управління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галуззю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30D8F782" w14:textId="77777777" w:rsidR="00F01BA1" w:rsidRPr="00F01BA1" w:rsidRDefault="00F01BA1" w:rsidP="00F01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Завдяки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туристичній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галузі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як виду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економічної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діяльності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здійснюватиметься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ефективне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раціональне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використання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природно</w:t>
      </w:r>
      <w:proofErr w:type="gram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заповідних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територій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місцевого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значення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об’єктів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історико-культурної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спадщини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одночасним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їх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збереженням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і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відновленням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0E9BFE16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Реалізація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забезпечить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14:paraId="116F4CE4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      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впорядкування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використання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75E57176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забезпечення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доступності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послуг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всіх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категорій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населення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7E3EA344" w14:textId="35576E0C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формування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позитивного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іміджу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87B04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громади</w:t>
      </w: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440A5B05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забезпечення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збереження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раціонального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використання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цінних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туристичних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5C529745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підвищення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рівня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привабливості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пристосованості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потреб туризму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об’єктів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історико-культурної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спадщини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678224B4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збільшення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надходжень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державного та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місцевих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бюджетів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06C70A26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підвищення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якості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обслуговування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туристів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1CDD17D8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підтримка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народних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промислів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ремесел;  </w:t>
      </w:r>
    </w:p>
    <w:p w14:paraId="68E86A3F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упорядкування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інформаційного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простору;</w:t>
      </w:r>
    </w:p>
    <w:p w14:paraId="3740D63E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збільшення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надходжень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бюджетів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усіх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рівнів</w:t>
      </w:r>
      <w:proofErr w:type="spellEnd"/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4D67DCD1" w14:textId="77777777" w:rsidR="00F01BA1" w:rsidRPr="00F01BA1" w:rsidRDefault="00F01BA1" w:rsidP="00F01BA1">
      <w:pPr>
        <w:spacing w:after="0" w:line="240" w:lineRule="auto"/>
        <w:rPr>
          <w:rFonts w:ascii="Tahoma" w:eastAsia="Times New Roman" w:hAnsi="Tahoma" w:cs="Tahoma"/>
          <w:color w:val="252525"/>
          <w:sz w:val="18"/>
          <w:szCs w:val="18"/>
          <w:lang w:eastAsia="ru-RU"/>
        </w:rPr>
      </w:pPr>
      <w:r w:rsidRPr="00F01BA1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5B6B7A19" w14:textId="5E32243D" w:rsidR="00F01BA1" w:rsidRDefault="00F01BA1" w:rsidP="00F01BA1">
      <w:pPr>
        <w:spacing w:after="0" w:line="240" w:lineRule="auto"/>
        <w:rPr>
          <w:rFonts w:ascii="Tahoma" w:eastAsia="Times New Roman" w:hAnsi="Tahoma" w:cs="Tahoma"/>
          <w:color w:val="252525"/>
          <w:sz w:val="18"/>
          <w:szCs w:val="18"/>
          <w:lang w:eastAsia="ru-RU"/>
        </w:rPr>
      </w:pPr>
      <w:r w:rsidRPr="00F01BA1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44A52D7F" w14:textId="0FCF4C36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EAB7CC0" w14:textId="33DD9004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5EAC11E" w14:textId="29FF89AC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B5142EE" w14:textId="07818E30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038863B" w14:textId="63824126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70A4618" w14:textId="002FC0CB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303D675" w14:textId="05470E84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2048ECF" w14:textId="53E75F29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E3A7811" w14:textId="541D0BA7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954D9A9" w14:textId="472F19FC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504C078" w14:textId="5258B953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0CA7733" w14:textId="624BB565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D7AC3AE" w14:textId="39B19179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C26AFB0" w14:textId="232EDFE3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84FBF23" w14:textId="066479FC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7A86AF9" w14:textId="731CB5A9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F72011E" w14:textId="43A1A4F4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B42024D" w14:textId="1E5F1FC3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25242DF" w14:textId="68DC4657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58375EF" w14:textId="7F50351A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3121A22" w14:textId="28817593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9885F79" w14:textId="4FC35AFB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486279A" w14:textId="78F643FA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A9ACCFA" w14:textId="3FB64FBD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01DD2FC" w14:textId="2333F8C5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BDB74A3" w14:textId="4D16473D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AB7C793" w14:textId="27703921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74C81F4" w14:textId="6D2234BF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44E6BB0" w14:textId="5F8612C8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58B6650" w14:textId="3FE0D4DE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F531F44" w14:textId="22E34CA5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50020B9" w14:textId="70F41752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F2F94E1" w14:textId="3F6F71C0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16BAFD0" w14:textId="0B4488F8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F4753BB" w14:textId="77777777" w:rsidR="00E559A4" w:rsidRDefault="00E559A4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9B454AA" w14:textId="6620C503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232FA54" w14:textId="48BA341E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2A6E474E" w14:textId="63B23E18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80518DA" w14:textId="06973FE3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37A8F06" w14:textId="3FCDD5C9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68F5C8E" w14:textId="54DE99F0" w:rsidR="002E097E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7AC46AAB" w14:textId="77777777" w:rsidR="002E097E" w:rsidRPr="00F01BA1" w:rsidRDefault="002E097E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453807C5" w14:textId="77777777" w:rsidR="00F01BA1" w:rsidRPr="00F01BA1" w:rsidRDefault="00F01BA1" w:rsidP="00F01BA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01B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                                                                                               </w:t>
      </w:r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ПАСПОРТ</w:t>
      </w:r>
    </w:p>
    <w:p w14:paraId="118EDF9E" w14:textId="77777777" w:rsidR="00F01BA1" w:rsidRPr="00F01BA1" w:rsidRDefault="00F01BA1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туризму в</w:t>
      </w:r>
    </w:p>
    <w:p w14:paraId="31257C14" w14:textId="18990839" w:rsidR="00F01BA1" w:rsidRPr="00F01BA1" w:rsidRDefault="00887B04" w:rsidP="00F0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Бородінській селищній раді</w:t>
      </w:r>
      <w:r w:rsidR="00F01BA1"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на 20</w:t>
      </w:r>
      <w:r w:rsidR="002E09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21</w:t>
      </w:r>
      <w:r w:rsidR="00F01BA1"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- 20</w:t>
      </w:r>
      <w:r w:rsidR="002E09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26</w:t>
      </w:r>
      <w:r w:rsidR="00F01BA1"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роки</w:t>
      </w:r>
    </w:p>
    <w:tbl>
      <w:tblPr>
        <w:tblW w:w="98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940"/>
        <w:gridCol w:w="6225"/>
      </w:tblGrid>
      <w:tr w:rsidR="00F01BA1" w:rsidRPr="00F01BA1" w14:paraId="13F9B4C3" w14:textId="77777777" w:rsidTr="00F01BA1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5D047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3F270" w14:textId="5AC0CF4C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рішенням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сесії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11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селищної</w:t>
            </w:r>
            <w:r w:rsid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</w:t>
            </w:r>
            <w:proofErr w:type="spellEnd"/>
            <w:r w:rsid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</w:t>
            </w:r>
            <w:proofErr w:type="gramEnd"/>
            <w:r w:rsidR="00887B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F11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лютого </w:t>
            </w: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F11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 №</w:t>
            </w:r>
            <w:r w:rsidR="00887B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87B04" w:rsidRP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68-VIII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86077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BA1" w:rsidRPr="00F01BA1" w14:paraId="7F87E524" w14:textId="77777777" w:rsidTr="00F01BA1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8564F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3FAC1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номер і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780E0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„Про туризм”, „Про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Кабінету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Міністрів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2008р. N 1088-р «Про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схвалення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Стратегії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туризму і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01BA1" w:rsidRPr="00F01BA1" w14:paraId="6DB0BC9A" w14:textId="77777777" w:rsidTr="00F01BA1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E9921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554FC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A4B1E" w14:textId="4758336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культури</w:t>
            </w:r>
            <w:proofErr w:type="spellEnd"/>
            <w:r w:rsidR="006F11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туризму</w:t>
            </w:r>
            <w:r w:rsidR="006F11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молоді та спорту Бородінської с/р</w:t>
            </w: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BA1" w:rsidRPr="00F01BA1" w14:paraId="775DDEA3" w14:textId="77777777" w:rsidTr="00F01BA1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03FC8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B9B6C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647D1" w14:textId="773C79D4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01BA1" w:rsidRPr="00F01BA1" w14:paraId="2684BBE6" w14:textId="77777777" w:rsidTr="00F01BA1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2F884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4CFF9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районної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B4C24" w14:textId="54D06FA1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райдержадміністрації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1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виконкоми</w:t>
            </w:r>
            <w:proofErr w:type="spellEnd"/>
            <w:proofErr w:type="gram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</w:t>
            </w:r>
          </w:p>
        </w:tc>
      </w:tr>
      <w:tr w:rsidR="00F01BA1" w:rsidRPr="00F01BA1" w14:paraId="48DD38F1" w14:textId="77777777" w:rsidTr="00F01BA1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93096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9BB27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DA26F" w14:textId="4EA90401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E41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0E41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роки</w:t>
            </w:r>
          </w:p>
        </w:tc>
      </w:tr>
      <w:tr w:rsidR="00F01BA1" w:rsidRPr="00F01BA1" w14:paraId="1A5B6F84" w14:textId="77777777" w:rsidTr="00F01BA1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E4D5E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AFB7F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беруть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F03A4" w14:textId="454EBACD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бюджети</w:t>
            </w:r>
            <w:proofErr w:type="spellEnd"/>
            <w:r w:rsidR="00297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01BA1" w:rsidRPr="00F01BA1" w14:paraId="06537B9B" w14:textId="77777777" w:rsidTr="00F01BA1">
        <w:trPr>
          <w:jc w:val="center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1D2A0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A1C64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тому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0011E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E7BF1B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9B352B" w14:textId="2E8AC820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6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тис. грн.</w:t>
            </w:r>
          </w:p>
        </w:tc>
      </w:tr>
      <w:tr w:rsidR="00F01BA1" w:rsidRPr="00F01BA1" w14:paraId="002CBD18" w14:textId="77777777" w:rsidTr="00F01BA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999A3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7E220" w14:textId="344F7D90" w:rsidR="00F01BA1" w:rsidRPr="00F01BA1" w:rsidRDefault="00297DF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бюджетів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AAC49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E702B02" w14:textId="1D2C3DE2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6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тис. грн.</w:t>
            </w:r>
          </w:p>
          <w:p w14:paraId="602ED84C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BA1" w:rsidRPr="00F01BA1" w14:paraId="17F36D65" w14:textId="77777777" w:rsidTr="00F01BA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F0142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01C05" w14:textId="38E0D921" w:rsidR="00F01BA1" w:rsidRPr="00F01BA1" w:rsidRDefault="00297DF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FA1EB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BA1" w:rsidRPr="00F01BA1" w14:paraId="46F5871C" w14:textId="77777777" w:rsidTr="00F01BA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877EE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DE729" w14:textId="75E6F8B9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9F9EB" w14:textId="59BE71FE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BA1" w:rsidRPr="00F01BA1" w14:paraId="1910B337" w14:textId="77777777" w:rsidTr="00F01BA1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D15BC" w14:textId="77777777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7C1F6" w14:textId="77777777" w:rsidR="00F01BA1" w:rsidRPr="00F01BA1" w:rsidRDefault="00F01BA1" w:rsidP="00F0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8CD16" w14:textId="781BFDE8" w:rsidR="00F01BA1" w:rsidRPr="00F01BA1" w:rsidRDefault="00F01BA1" w:rsidP="00F0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місцевого</w:t>
            </w:r>
            <w:proofErr w:type="spellEnd"/>
            <w:proofErr w:type="gram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</w:t>
            </w:r>
            <w:proofErr w:type="spellEnd"/>
          </w:p>
        </w:tc>
      </w:tr>
    </w:tbl>
    <w:p w14:paraId="30B7FFE0" w14:textId="77777777" w:rsidR="00F01BA1" w:rsidRPr="00F01BA1" w:rsidRDefault="00F01BA1" w:rsidP="00F01BA1">
      <w:pPr>
        <w:spacing w:after="0" w:line="240" w:lineRule="auto"/>
        <w:rPr>
          <w:rFonts w:ascii="Tahoma" w:eastAsia="Times New Roman" w:hAnsi="Tahoma" w:cs="Tahoma"/>
          <w:color w:val="252525"/>
          <w:sz w:val="18"/>
          <w:szCs w:val="18"/>
          <w:lang w:eastAsia="ru-RU"/>
        </w:rPr>
      </w:pPr>
      <w:r w:rsidRPr="00F01BA1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02F1244A" w14:textId="77777777" w:rsidR="003B585F" w:rsidRDefault="003B585F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2D314645" w14:textId="4E640B45" w:rsidR="003B585F" w:rsidRDefault="003B585F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6F1123D7" w14:textId="7F98DDC5" w:rsidR="00E559A4" w:rsidRDefault="00E559A4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2680D9B6" w14:textId="382CDA6F" w:rsidR="00E559A4" w:rsidRDefault="00E559A4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2BC49A75" w14:textId="306654F2" w:rsidR="00E559A4" w:rsidRDefault="00E559A4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60D5849B" w14:textId="77777777" w:rsidR="00E559A4" w:rsidRDefault="00E559A4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79734373" w14:textId="77777777" w:rsidR="003B585F" w:rsidRDefault="003B585F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64286A72" w14:textId="5B31139D" w:rsidR="003B585F" w:rsidRDefault="003B585F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04CA513F" w14:textId="609B7DE1" w:rsidR="000576CC" w:rsidRDefault="000576CC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48391015" w14:textId="77777777" w:rsidR="000576CC" w:rsidRDefault="000576CC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7739B31A" w14:textId="77777777" w:rsidR="003B585F" w:rsidRDefault="003B585F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lang w:eastAsia="ru-RU"/>
        </w:rPr>
      </w:pPr>
    </w:p>
    <w:p w14:paraId="1DE00560" w14:textId="7E933CB1" w:rsidR="00F01BA1" w:rsidRPr="00F01BA1" w:rsidRDefault="00F01BA1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Основні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заходи</w:t>
      </w:r>
    </w:p>
    <w:p w14:paraId="363AF4EA" w14:textId="18800E52" w:rsidR="00F01BA1" w:rsidRPr="00F01BA1" w:rsidRDefault="00F01BA1" w:rsidP="003B5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Програми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розвитку</w:t>
      </w:r>
      <w:proofErr w:type="spellEnd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туризму </w:t>
      </w:r>
      <w:r w:rsidR="005D2028" w:rsidRPr="005D202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відділу культури, туризму, м</w:t>
      </w:r>
      <w:r w:rsidR="00887B0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олоді та спорту Бородінської селищної ради</w:t>
      </w:r>
      <w:bookmarkStart w:id="0" w:name="_GoBack"/>
      <w:bookmarkEnd w:id="0"/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на 20</w:t>
      </w:r>
      <w:r w:rsidR="005D2028" w:rsidRPr="005D202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21</w:t>
      </w:r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- 20</w:t>
      </w:r>
      <w:r w:rsidR="005D2028" w:rsidRPr="005D202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26</w:t>
      </w:r>
      <w:r w:rsidRPr="00F01B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роки</w:t>
      </w:r>
    </w:p>
    <w:tbl>
      <w:tblPr>
        <w:tblW w:w="102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9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213"/>
        <w:gridCol w:w="1676"/>
        <w:gridCol w:w="2098"/>
        <w:gridCol w:w="1107"/>
        <w:gridCol w:w="979"/>
        <w:gridCol w:w="837"/>
      </w:tblGrid>
      <w:tr w:rsidR="00BC20B0" w:rsidRPr="00F01BA1" w14:paraId="67F00FEF" w14:textId="77777777" w:rsidTr="000576CC">
        <w:trPr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D281F6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№</w:t>
            </w:r>
          </w:p>
          <w:p w14:paraId="3CD082C0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п/п</w:t>
            </w:r>
          </w:p>
        </w:tc>
        <w:tc>
          <w:tcPr>
            <w:tcW w:w="32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34C510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Назва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 xml:space="preserve"> заходу</w:t>
            </w:r>
          </w:p>
        </w:tc>
        <w:tc>
          <w:tcPr>
            <w:tcW w:w="16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78AAF6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Обґрунтування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необхідності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 xml:space="preserve"> заходу</w:t>
            </w:r>
          </w:p>
        </w:tc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438965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Відповідальні</w:t>
            </w:r>
            <w:proofErr w:type="spellEnd"/>
          </w:p>
          <w:p w14:paraId="42FA9BFE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 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виконавці</w:t>
            </w:r>
            <w:proofErr w:type="spellEnd"/>
          </w:p>
        </w:tc>
        <w:tc>
          <w:tcPr>
            <w:tcW w:w="11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3F30DF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Термін</w:t>
            </w:r>
            <w:proofErr w:type="spellEnd"/>
          </w:p>
          <w:p w14:paraId="4A42AD6F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виконання</w:t>
            </w:r>
            <w:proofErr w:type="spellEnd"/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044DAB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Орієнтовний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обсяг</w:t>
            </w:r>
            <w:proofErr w:type="spellEnd"/>
          </w:p>
          <w:p w14:paraId="6F248ADC" w14:textId="77777777" w:rsidR="00F01BA1" w:rsidRPr="00F01BA1" w:rsidRDefault="00F01BA1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фінансування</w:t>
            </w:r>
            <w:proofErr w:type="spellEnd"/>
          </w:p>
        </w:tc>
      </w:tr>
      <w:tr w:rsidR="00922455" w:rsidRPr="003B585F" w14:paraId="41F4EB6E" w14:textId="77777777" w:rsidTr="000576C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020F5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D4EBD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28CB1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C2895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DC481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FD967D" w14:textId="77777777" w:rsidR="00922455" w:rsidRPr="00F01BA1" w:rsidRDefault="00922455" w:rsidP="00F44F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Місцевий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 xml:space="preserve"> бюджет</w:t>
            </w:r>
          </w:p>
          <w:p w14:paraId="50B4C361" w14:textId="2482F548" w:rsidR="00922455" w:rsidRPr="00F01BA1" w:rsidRDefault="00922455" w:rsidP="00F44F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(тис. грн.)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FFDBC0" w14:textId="6BD20F05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Інші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>джерела</w:t>
            </w:r>
            <w:proofErr w:type="spellEnd"/>
          </w:p>
        </w:tc>
      </w:tr>
      <w:tr w:rsidR="00922455" w:rsidRPr="003B585F" w14:paraId="7D9BB64E" w14:textId="77777777" w:rsidTr="000576CC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F8ADD4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1.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319A2C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Забезпечення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оптимального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середовища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сталого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розвитку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туризму в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районі</w:t>
            </w:r>
            <w:proofErr w:type="spellEnd"/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F46314" w14:textId="482FAFE4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Популяризація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туристичного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потенціалу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громади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89A89E" w14:textId="7D13041B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культури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туризму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,молоді</w:t>
            </w:r>
            <w:proofErr w:type="gram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та спорту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1691A3" w14:textId="7D5EA90D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21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-20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26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роки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DDE4B2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9B4945" w14:textId="55DCC8AA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</w:p>
        </w:tc>
      </w:tr>
      <w:tr w:rsidR="00922455" w:rsidRPr="003B585F" w14:paraId="3E643F82" w14:textId="77777777" w:rsidTr="000576CC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ADB97B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2.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791DB1" w14:textId="30BF9B0B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Організація та проведення заходів щодо літнього оздоровлення дітей в </w:t>
            </w:r>
            <w:proofErr w:type="spellStart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екозоні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(«туристичний комплекс «</w:t>
            </w:r>
            <w:proofErr w:type="spellStart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Фрумушика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-Нова» (відвідування учнями басейну))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A56CD3" w14:textId="1157DAF3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 Контроль за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дотриманням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вимог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законодавства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щодо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захисту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прав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споживачів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4C9492" w14:textId="1D69161D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культури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туризму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,молоді</w:t>
            </w:r>
            <w:proofErr w:type="gram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та спорту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EC8E89" w14:textId="076EB366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21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-20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26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роки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251461" w14:textId="37AF9766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8BBBAE" w14:textId="37E82C06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  </w:t>
            </w:r>
          </w:p>
        </w:tc>
      </w:tr>
      <w:tr w:rsidR="00922455" w:rsidRPr="003B585F" w14:paraId="53EC2DEC" w14:textId="77777777" w:rsidTr="000576CC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E546C1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3.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CA31CB" w14:textId="3111F7CA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Організація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та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проведення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серед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школярів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конкурсу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туристичних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маршрутів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«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Джура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»</w:t>
            </w:r>
          </w:p>
          <w:p w14:paraId="34E503AD" w14:textId="36CC2BC3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i/>
                <w:iCs/>
                <w:color w:val="252525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CACFE6" w14:textId="14A33226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Популяризація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туристичного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потенціалу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r w:rsidR="00B8313B"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громади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668BDF" w14:textId="3B3ADAF0" w:rsidR="00922455" w:rsidRPr="00F01BA1" w:rsidRDefault="00922455" w:rsidP="00BD09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освіти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</w:t>
            </w:r>
            <w:proofErr w:type="gramEnd"/>
          </w:p>
          <w:p w14:paraId="0F969269" w14:textId="4C2522CD" w:rsidR="00922455" w:rsidRPr="00F01BA1" w:rsidRDefault="00F4540E" w:rsidP="00BD09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культури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туризму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,молоді</w:t>
            </w:r>
            <w:proofErr w:type="gram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та спорту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7B702F" w14:textId="5D91860C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21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-20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26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роки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740F27" w14:textId="38E676F3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1,0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DADB96" w14:textId="6502C854" w:rsidR="00922455" w:rsidRPr="00353D4D" w:rsidRDefault="00922455" w:rsidP="00137C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</w:p>
          <w:p w14:paraId="1E761859" w14:textId="726FCF09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</w:tr>
      <w:tr w:rsidR="00922455" w:rsidRPr="003B585F" w14:paraId="7B2BF701" w14:textId="77777777" w:rsidTr="000576CC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AA9260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4.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BE25F8" w14:textId="06696ADF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Здійснення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організаційних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заходів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 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оформлення</w:t>
            </w:r>
            <w:proofErr w:type="spellEnd"/>
            <w:proofErr w:type="gram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 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проведення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фестивалю 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підтримки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українськ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их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народн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их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обрядів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 «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Івана Купала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C384AB" w14:textId="155F4056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Популяризація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туристичного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потенціалу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громади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C56B6A" w14:textId="45E36D62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культури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туризму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,молоді</w:t>
            </w:r>
            <w:proofErr w:type="gram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та спорту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B68C70" w14:textId="6F5BF4A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21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-20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26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роки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8286ED" w14:textId="1D49F270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1,0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7F2005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</w:p>
        </w:tc>
      </w:tr>
      <w:tr w:rsidR="00922455" w:rsidRPr="003B585F" w14:paraId="18EB1976" w14:textId="77777777" w:rsidTr="000576CC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AFEDA1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5.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3C1486" w14:textId="62CB7E45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Організація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та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проведення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заходів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до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Міжнародного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Дня Туризму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EC4D1F" w14:textId="35975475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Популяризація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туристичного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потенціалу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r w:rsidR="00B8313B"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громади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575C13" w14:textId="021433A9" w:rsidR="00922455" w:rsidRPr="00F01BA1" w:rsidRDefault="00F4540E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культури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туризму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,молоді</w:t>
            </w:r>
            <w:proofErr w:type="gram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та спорту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743F7D" w14:textId="3DAACA9F" w:rsidR="00922455" w:rsidRPr="00F01BA1" w:rsidRDefault="00B8313B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21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-20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26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роки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242906" w14:textId="451BA4AF" w:rsidR="00922455" w:rsidRPr="00F01BA1" w:rsidRDefault="00B8313B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1,0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466C60" w14:textId="77777777" w:rsidR="00922455" w:rsidRPr="00F01BA1" w:rsidRDefault="00922455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</w:p>
        </w:tc>
      </w:tr>
      <w:tr w:rsidR="0017260F" w:rsidRPr="003B585F" w14:paraId="5A6D8D9E" w14:textId="77777777" w:rsidTr="000576CC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3C8369" w14:textId="7777777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6.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8A07D2" w14:textId="2559801A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Організація та проведення спортивних змагань з футболу, волейболу  до Дня сорту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5AD15D" w14:textId="22B690D3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Популяризація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туристичного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потенціалу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громади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DD97F4" w14:textId="5EC3768D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культури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туризму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,молоді</w:t>
            </w:r>
            <w:proofErr w:type="gram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та спорту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1B2568" w14:textId="5C2C0BA1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21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-20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26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роки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DC6054" w14:textId="745B3EDC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</w:pP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2,0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682DE3" w14:textId="7777777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</w:p>
        </w:tc>
      </w:tr>
      <w:tr w:rsidR="0017260F" w:rsidRPr="003B585F" w14:paraId="44DB4861" w14:textId="77777777" w:rsidTr="000576CC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DEC81B" w14:textId="7777777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7.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AF8840" w14:textId="145B4B92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Співпраця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з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краєзнавцями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громадськими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організаціями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та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об’єднаннями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фондами, общинами та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земляцтвами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краєзнавцями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які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займаються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 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створенням</w:t>
            </w:r>
            <w:proofErr w:type="spellEnd"/>
            <w:proofErr w:type="gram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туристичного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продукту та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популяризацією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туристично-рекреаційного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потенціалу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району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0AF44B" w14:textId="5BF44075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Залучення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громадськості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 до</w:t>
            </w:r>
            <w:proofErr w:type="gram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проблем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розвитку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території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4A8A3C" w14:textId="37B2BB2D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культури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туризму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,молоді</w:t>
            </w:r>
            <w:proofErr w:type="gram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та спорту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A5E0FC" w14:textId="53F5EA8D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196423" w14:textId="4C6640E3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23478B" w14:textId="7777777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</w:p>
        </w:tc>
      </w:tr>
      <w:tr w:rsidR="0017260F" w:rsidRPr="003B585F" w14:paraId="0C29EB1C" w14:textId="77777777" w:rsidTr="000576CC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748635" w14:textId="7777777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8.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5C97C4" w14:textId="77777777" w:rsidR="0017260F" w:rsidRPr="00F01BA1" w:rsidRDefault="0017260F" w:rsidP="005D31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Підтримка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народних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промислів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створення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творчих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майстерень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.        </w:t>
            </w:r>
          </w:p>
          <w:p w14:paraId="46370402" w14:textId="77777777" w:rsidR="0017260F" w:rsidRPr="00F01BA1" w:rsidRDefault="0017260F" w:rsidP="005D31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Проведення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виставок-ярмарків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семінарів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за </w:t>
            </w:r>
            <w:proofErr w:type="spellStart"/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участі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 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майстрів</w:t>
            </w:r>
            <w:proofErr w:type="spellEnd"/>
            <w:proofErr w:type="gram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народних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ремесел</w:t>
            </w:r>
          </w:p>
          <w:p w14:paraId="270EA0B0" w14:textId="7777777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3735CF" w14:textId="644074D0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Популяризація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творчості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майстрів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18370B" w14:textId="79995736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культури</w:t>
            </w:r>
            <w:proofErr w:type="spell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</w:t>
            </w: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gram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туризму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,молоді</w:t>
            </w:r>
            <w:proofErr w:type="gramEnd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 та спорту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0469C0" w14:textId="402451E3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173E74" w14:textId="6E852FB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C3C3EE" w14:textId="7777777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</w:p>
        </w:tc>
      </w:tr>
      <w:tr w:rsidR="0017260F" w:rsidRPr="003B585F" w14:paraId="5E775BAD" w14:textId="77777777" w:rsidTr="000576CC">
        <w:trPr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2D42C6" w14:textId="7777777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9.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CCD301" w14:textId="77777777" w:rsidR="0017260F" w:rsidRPr="00F01BA1" w:rsidRDefault="0017260F" w:rsidP="006923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Забезпечення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безпеки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туристів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надання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усіх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видів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допомоги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відповідності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санітарно-гігієнічним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вимогам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на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lastRenderedPageBreak/>
              <w:t>туристичних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об’єктах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та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турмаршрутах</w:t>
            </w:r>
            <w:proofErr w:type="spellEnd"/>
          </w:p>
          <w:p w14:paraId="46678936" w14:textId="06846743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F31BFF" w14:textId="092F15C6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lastRenderedPageBreak/>
              <w:t xml:space="preserve">Контроль за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дотриманням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вимог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законодавства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lastRenderedPageBreak/>
              <w:t>щодо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захисту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прав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споживачів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B8E7B3" w14:textId="25A69A50" w:rsidR="0017260F" w:rsidRPr="00353D4D" w:rsidRDefault="0017260F" w:rsidP="0017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lastRenderedPageBreak/>
              <w:t xml:space="preserve">УМВС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України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в </w:t>
            </w:r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 xml:space="preserve">Одеській </w:t>
            </w:r>
            <w:proofErr w:type="spellStart"/>
            <w:r w:rsidRPr="00353D4D">
              <w:rPr>
                <w:rFonts w:ascii="Times New Roman" w:eastAsia="Times New Roman" w:hAnsi="Times New Roman" w:cs="Times New Roman"/>
                <w:color w:val="252525"/>
                <w:lang w:val="uk-UA" w:eastAsia="ru-RU"/>
              </w:rPr>
              <w:t>обл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районна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санітарно-епідеміологічна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lastRenderedPageBreak/>
              <w:t>станція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,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відділ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культури</w:t>
            </w:r>
            <w:proofErr w:type="spellEnd"/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</w:p>
          <w:p w14:paraId="369D935F" w14:textId="2D6F3516" w:rsidR="0017260F" w:rsidRPr="00F01BA1" w:rsidRDefault="0017260F" w:rsidP="00F454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  <w:p w14:paraId="5585E22C" w14:textId="070A07CB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429857" w14:textId="09BA037C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C8E097" w14:textId="26D9B9CF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5CE389" w14:textId="77777777" w:rsidR="0017260F" w:rsidRPr="00F01BA1" w:rsidRDefault="0017260F" w:rsidP="003B58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F01BA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 </w:t>
            </w:r>
          </w:p>
        </w:tc>
      </w:tr>
    </w:tbl>
    <w:p w14:paraId="750814F8" w14:textId="77777777" w:rsidR="00F01BA1" w:rsidRPr="00F01BA1" w:rsidRDefault="00F01BA1" w:rsidP="00F01BA1">
      <w:pPr>
        <w:spacing w:after="0" w:line="240" w:lineRule="auto"/>
        <w:rPr>
          <w:rFonts w:ascii="Tahoma" w:eastAsia="Times New Roman" w:hAnsi="Tahoma" w:cs="Tahoma"/>
          <w:color w:val="252525"/>
          <w:sz w:val="18"/>
          <w:szCs w:val="18"/>
          <w:lang w:eastAsia="ru-RU"/>
        </w:rPr>
      </w:pPr>
      <w:r w:rsidRPr="00F01BA1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52197603" w14:textId="77777777" w:rsidR="00F01BA1" w:rsidRPr="00F01BA1" w:rsidRDefault="00F01BA1" w:rsidP="00F01BA1">
      <w:pPr>
        <w:spacing w:after="0" w:line="240" w:lineRule="auto"/>
        <w:rPr>
          <w:rFonts w:ascii="Tahoma" w:eastAsia="Times New Roman" w:hAnsi="Tahoma" w:cs="Tahoma"/>
          <w:color w:val="252525"/>
          <w:sz w:val="18"/>
          <w:szCs w:val="18"/>
          <w:lang w:eastAsia="ru-RU"/>
        </w:rPr>
      </w:pPr>
      <w:r w:rsidRPr="00F01BA1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35D13E1D" w14:textId="77777777" w:rsidR="00F01BA1" w:rsidRPr="00F01BA1" w:rsidRDefault="00F01BA1" w:rsidP="00F01BA1">
      <w:pPr>
        <w:spacing w:after="0" w:line="240" w:lineRule="auto"/>
        <w:rPr>
          <w:rFonts w:ascii="Tahoma" w:eastAsia="Times New Roman" w:hAnsi="Tahoma" w:cs="Tahoma"/>
          <w:color w:val="252525"/>
          <w:sz w:val="18"/>
          <w:szCs w:val="18"/>
          <w:lang w:eastAsia="ru-RU"/>
        </w:rPr>
      </w:pPr>
      <w:r w:rsidRPr="00F01BA1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37489D07" w14:textId="77777777" w:rsidR="00F01BA1" w:rsidRPr="00F01BA1" w:rsidRDefault="00F01BA1" w:rsidP="00F01BA1">
      <w:pPr>
        <w:spacing w:after="0" w:line="240" w:lineRule="auto"/>
        <w:rPr>
          <w:rFonts w:ascii="Tahoma" w:eastAsia="Times New Roman" w:hAnsi="Tahoma" w:cs="Tahoma"/>
          <w:color w:val="252525"/>
          <w:sz w:val="18"/>
          <w:szCs w:val="18"/>
          <w:lang w:eastAsia="ru-RU"/>
        </w:rPr>
      </w:pPr>
      <w:r w:rsidRPr="00F01BA1">
        <w:rPr>
          <w:rFonts w:ascii="Tahoma" w:eastAsia="Times New Roman" w:hAnsi="Tahoma" w:cs="Tahoma"/>
          <w:color w:val="252525"/>
          <w:sz w:val="18"/>
          <w:szCs w:val="18"/>
          <w:lang w:eastAsia="ru-RU"/>
        </w:rPr>
        <w:t> </w:t>
      </w:r>
    </w:p>
    <w:p w14:paraId="677BD4F2" w14:textId="77777777" w:rsidR="00FF79E8" w:rsidRDefault="00887B04"/>
    <w:sectPr w:rsidR="00FF79E8" w:rsidSect="005D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17"/>
    <w:rsid w:val="000576CC"/>
    <w:rsid w:val="000843B9"/>
    <w:rsid w:val="000E4147"/>
    <w:rsid w:val="00123179"/>
    <w:rsid w:val="00137C98"/>
    <w:rsid w:val="0017260F"/>
    <w:rsid w:val="001D64A1"/>
    <w:rsid w:val="00297DF1"/>
    <w:rsid w:val="002E097E"/>
    <w:rsid w:val="00353D4D"/>
    <w:rsid w:val="003B585F"/>
    <w:rsid w:val="004E2BD7"/>
    <w:rsid w:val="00536AB2"/>
    <w:rsid w:val="00545167"/>
    <w:rsid w:val="005D2028"/>
    <w:rsid w:val="005D3127"/>
    <w:rsid w:val="00692343"/>
    <w:rsid w:val="006F11A9"/>
    <w:rsid w:val="007D17C4"/>
    <w:rsid w:val="00815DF3"/>
    <w:rsid w:val="00827AA2"/>
    <w:rsid w:val="008841EE"/>
    <w:rsid w:val="00887B04"/>
    <w:rsid w:val="008E46D1"/>
    <w:rsid w:val="00922455"/>
    <w:rsid w:val="009B7FEB"/>
    <w:rsid w:val="00A31E84"/>
    <w:rsid w:val="00A52117"/>
    <w:rsid w:val="00B8313B"/>
    <w:rsid w:val="00BC20B0"/>
    <w:rsid w:val="00BD0971"/>
    <w:rsid w:val="00C97513"/>
    <w:rsid w:val="00CB1E78"/>
    <w:rsid w:val="00CC6333"/>
    <w:rsid w:val="00D43695"/>
    <w:rsid w:val="00DF7238"/>
    <w:rsid w:val="00E559A4"/>
    <w:rsid w:val="00EA241B"/>
    <w:rsid w:val="00F01BA1"/>
    <w:rsid w:val="00F27ED3"/>
    <w:rsid w:val="00F44F6B"/>
    <w:rsid w:val="00F4540E"/>
    <w:rsid w:val="00F66F0E"/>
    <w:rsid w:val="00FA1BD3"/>
    <w:rsid w:val="00FE0115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60A2"/>
  <w15:chartTrackingRefBased/>
  <w15:docId w15:val="{E0813BF6-6516-4A8F-AE80-098C1AB8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2021-02-10T09:13:00Z</cp:lastPrinted>
  <dcterms:created xsi:type="dcterms:W3CDTF">2021-02-10T08:26:00Z</dcterms:created>
  <dcterms:modified xsi:type="dcterms:W3CDTF">2021-02-24T09:05:00Z</dcterms:modified>
</cp:coreProperties>
</file>