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t xml:space="preserve">ПАМ'ЯТКА ДЛЯ БАТЬКІВ: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Arial" w:cs="Arial" w:eastAsia="Arial" w:hAnsi="Arial"/>
          <w:smallCaps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t xml:space="preserve"> «ДІТИ. ІНТЕРНЕТ. МОБІЛЬНИЙ ЗВ'ЯЗОК»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З метою реалізації та додержання вимог чинного законодавства у сфері захисту суспільної моралі, обігу продукції і видовищних заходів сексуального чи еротичного характеру, продукції, що містить пропаганду культу насильства, жорстокості і порнографії, створено Національну експертну комісію України з питань захисту суспільної моралі (далі - Національна комісія). 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Відповідно до статті 17 Закону України „Про захист суспільної моралі” Національна комісія є постійним позавідомчим державним експертним і контролюючим органом, який діє відповідно до цього Закону та чинного законодавства України і є відповідальним за утвердження здорового способу життя, належного стану моральності суспільства, контролює обіг продукції і видовищних заходів сексуального чи еротичного характеру.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Рішення Національної комісії, прийняті в межах її повноважень, є обов’язковими для розгляду центральними і місцевими органами влади, засобами масової інформації всіх форм власності, а також фізичними та юридичними особами. 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Відповідно до статей 2, 6 Закону України „Про захист суспільної моралі” виробництво та обіг у будь-якій формі продукції порнографічного характеру в Україні забороняються. Критерії віднесення продукції до такої, що має порнографічний характер, встановлюються спеціально уповноваженим органом виконавчої влади у сфері культури та мистецтв.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Виробництво та обіг у будь-якій формі продукції еротичного характеру та продукції, що містить елементи насильства та жорстокості, дозволяються виключно за умови дотримання обмежень, встановлених законодавством.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Забороняються виробництво та розповсюдження продукції, яка: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hd w:fill="ffffff" w:val="clear"/>
        <w:spacing w:after="0" w:before="28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пропагує війну, національну та релігійну ворожнечу, зміну шляхом насильства конституційного ладу або територіальної цілісності України;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пропагує фашизм та неофашизм;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принижує або ображає націю чи особистість за національною ознакою;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пропагує бузувірство, блюзнірство, неповагу до національних і релігійних святинь;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принижує особистість, є проявом знущання з приводу фізичних вад (каліцтва), з душевнохворих, літніх людей;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пропагує невігластво, неповагу до батьків;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пропагує наркоманію, токсикоманію, алкоголізм, тютюнопаління та інші шкідливі звички.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З високими темпами розвитку науково-технічного прогресу, зокрема, електронної техніки та можливостей обміну інформацією постало питання захисту дітей від інформації, яка несе загрозу морально-психічному здоров’ю.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Працівниками Національної комісії проводиться робота щодо виявлення цієї інформації у засобах масової інформації на будь-яких носіях, в тому числі, розповсюдження її за допомогою мобільних телефонів та всесвітньої мережі Інтернет.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Мобільний телефон та порнографія.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Порнографія стає одним з локомотивів розвитку мобільного зв’язку, так як і раніше вона допомогла розповсюдженню відеомагнітофонів та Інтернету. В Європі продаж розваг для дорослих, які можна отримати в мобільні телефони, вже став бізнесом, що приносить мільйони доларів. Користувачі стільникового зв’язку вже витрачають десятки мільйонів на рік на „контент для дорослих”. У числі розповсюджувачів порнографії опинилися такі компанії, як гігант мобільного зв’язку Vodafone (Водафон) – названий однією з британських газет „Vodafilth” (filth – „розпуста”). На думку експертів, до 2009 р. статки „мобільного” порно у всьому світі склали $2 мільярди. Індустрія мобільного телебачення вражена тим, що 30 відсотків відео-контенту, відтворюваного на мобільних пристроях, є порнографічними.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На території СНД, за даними деяких провайдерів, еротика і порнографія складає не менше третини всього ринку мобільних картинок. Еротика користується великою популярністю у всіх сферах індустрії розваг і мобільний контент не є винятком. Найбільш популярними залишаються WAP-сайти порнографічного змісту. При цьому аналітики відзначають, що типовим споживачем мобільного порноконтенту є молодь та діти. 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5572125" cy="2397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8111" l="0" r="0" t="906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397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Фото з інтернету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Батьки мають вміти те, що вже роблять діти!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Передача контенту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Контент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(з англ. – зміст, вміст) – будь-яке інформаційно-значиме наповнення інформаційного ресурсу (тексти, ігри, графіка, мультимедіа).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Мобільний контент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– це цифровий контент, адресований власникам мобільних пристроїв.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Є декілька способів передачі мобільного контенту: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MMS повідомлення;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За допомогою Bluetooth® (блютус);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ІЧ- порт, IrDA (Інфра червоний порт).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Bluetooth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— це технологія бездротового зв’язку, створена у 1998 році. Основне призначення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1"/>
          <w:szCs w:val="21"/>
          <w:rtl w:val="0"/>
        </w:rPr>
        <w:t xml:space="preserve">Bluetooth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- забезпечення економного (з точки зору спожитого струму) і дешевого радіозв’язку між різноманітними типами електронних пристроїв, таких як мобільні телефони та аксесуари до них, портативні та настільні комп’ютери. Можливості 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1"/>
          <w:szCs w:val="21"/>
          <w:rtl w:val="0"/>
        </w:rPr>
        <w:t xml:space="preserve">Bluetooth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дозволяють передавати будь-яку інформацію у вигляді файлів на відстань до 100 метрів.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Тому будь-який файл підліток може прийняти/передати за допомогою Блютус. При цьому підлітки можуть бути не знайомі і не бачити один одного та знаходитись у різних приміщеннях. 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MMS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- послуга мультимедійних повідомлень (англ. Multimedia Messaging Service, MMS) — стандарт, який дозволяє пересилати між мобільними пристроями повідомлення з мультимедійним змістом (зображення, звук тощо).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Але, на відміну від Bluetooth ця послуга надається оператором мобільного зв’язку,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є платною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та має обмеження, які встановлюються оператором, а саме, ціна, кількість повідомлень та максимальний об’єм даних.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IrDA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-  Інфра червоний порт (англ. Infrared Data Association) є одним із стандартів передачі даних на малі відстані за допомогою інфрачервоного випромінювання.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Тобто, ІЧ-порт є аналогом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Bluetooth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, але на відміну від останнього, має малий радіус дії, не більше 10-20 сантиметрів.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Замовлення контенту через 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192" w:before="28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Абонент відправляє SMS з кодом контенту на короткий номер оператора (компанії, які надають послуги мобільного зв’язку).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Оператор (без аналізу вмісту) перенаправляє отримане SMS до контент-провайдера (компанія, яка займається розповсюдженням контенту – картинки, музика, ігри, фото, кліпи тощо) згідно з укладеною угодою. Договір включає ряд додатків, в яких описується сервіс, правила участі і контент, що надається.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При вдалій передачі SMS від оператора до контент-провайдера відбувається тарифікація (з абонента знімаються гроші). Деякі оператори знімають гроші при передачі зворотного SMS від контент-провайдера до оператора.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Контент-провайдер опрацьовує отримане SMS та, згідно з вказаним кодом, відкриває відповідне WAP-посилання на вказаний контент. Посилання відправляється у зворотному SMS від контент-провайдера до оператора.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Оператор отримує SMS і відправляє (без аналізу вмісту) його абонентові.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Абонент заходить на вказане в SMS WAP-посилання та закачує контент на телефон.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Замовлення контенту через IVR (в основному звуковий контент)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before="28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Абонент телефонує на короткий номер.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Оператор перенаправляє дзвінок до контент-провайдера (або підрядчика контент-провайдера) згідно з укладеною угодою. Договір включає ряд додатків, в яких описується сервіс, правила участі і контент, що надається.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Система контент-провайдера відповідає на виклик (з цієї миті починається тарифікація. Тарифікується або з’єднання, або тривалість, або те і інше). Абонент через IVR-меню вибирає потрібний контент.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Контент-провайдер, посилаючись на вибраний в IVR-меню контент, формує відповідне WAP-посилання на цей контент. Посилка відправляється через SMS від контент-провайдера до оператора.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Оператор отримує SMS та відправляє (без аналізу вмісту) його абонентові (інколи оператор знімає додаткову плату з контент-провайдера за відправлення SMS, оскільки таке відправлення часто відбувається як рекламна розсилка, і дуже рідко є офіційно оформленою відповіддю на IVR-запит).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Абонент заходить на WAP-посилання, яке вказане в SMS, і закачує контент на телефон.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Закачування контенту з WAP-порталу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after="192" w:before="28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Абонент заходить на посилання WAP-порталу. (З’єднання відбувається через PROXY-оператора, який здійснює лише тарифікацію без додаткового аналізу).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Вибирає потрібний йому контент.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192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Закачує вибраний контент.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Як захистити дітей від закачування контенту з небажаним змістом.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Оператори надають можливість перегляду всіх витрат певного мобільного номеру. Варто домовитися з дитиною, що ви будете переглядати ці дані, або включити цю послугу без її відома, але для цього вам буде потрібний телефон дитини.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Вияснивши, що дитина використовувала послуги контент-провайдера, слід зателефонувати в call-центр оператора і довідатися: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hd w:fill="ffffff" w:val="clear"/>
        <w:spacing w:after="75" w:before="280" w:lineRule="auto"/>
        <w:ind w:left="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якому контент-провайдеру належить цей короткий номер або WAP-портал;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hd w:fill="ffffff" w:val="clear"/>
        <w:spacing w:after="75" w:before="0" w:lineRule="auto"/>
        <w:ind w:left="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якого роду інформація надається через даний сервіс;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hd w:fill="ffffff" w:val="clear"/>
        <w:spacing w:after="75" w:before="0" w:lineRule="auto"/>
        <w:ind w:left="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чи є на цьому порталі інформація еротичного чи порнографічного характеру;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hd w:fill="ffffff" w:val="clear"/>
        <w:spacing w:after="75" w:before="0" w:lineRule="auto"/>
        <w:ind w:left="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контактну адреса call-центру контент-провайдера.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У call-центрі контент-провайдера Ви можете з’ясувати, який контент був замовлений з номера вашої дитини, при цьому не варто інформувати, що це не ваш особистий номер. Контент-провайдер може відмовитися надати таку інформацію.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Одночасно з’ясуйте, яку інформацію можливо замовити за даним коротким номером (зателефонуйте на цей номер або зайдіть на WAP-портал). Подивіться в телефоні дитини, чи збереглося SMS з номером замовленого контенту, або зворотне SMS з WAP-посиланням, або перевірте історію сторінок, які відвідувала дитина, в браузері телефону. Якщо Ви переконалися в тому, що сервіс, яким користувалася Ваша дитина, містить інформацію еротичного, порнографічного чи іншого небажаного характеру, і цю інформацію дитина вже отримала (що буває найчастіше), потрібно звернутися до call-центру оператора. 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Вибір за Вами.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Діти в Інтернеті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Проблема безпеки дітей в мережі Інтернет вже не здається Україні такою далекою. Ніхто не може заперечити, що на сьогоднішній день вона постала особливо гостро. 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Відомо, що підлітки у період заниженої самооцінки шукають підтримки серед своїх друзів, а не у родинному колі. Старші підлітки, бажаючи незалежності, мають потребу ототожнювати себе з певною групою й схильні порівнювати цінності своєї сім’ї та своїх товаришів. 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Що роблять підлітки в он-лайні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 он-лайні підлітки завантажують музику, використовують обмін миттєвими повідомленнями, електронну пошту та грають в он-лайнові ігри. За допомогою пошукових серверів підлітки знаходять інформацію будь-якого змісту та якості в мережі Інтернет. Більшість підлітків реєструються у приватних чатах та спілкуються на будь-які теми, видаючи себе за дорослих. Хлопці в цьому віці надають перевагу всьому, що виходить за межі дозволеного: брутальний гумор, насильство, азартні ігри, еротичні та порно сайти. Дівчатам, які мають занижену самооцінку, подобається розміщувати провокаційні фото, вони схильні на фривольні розмови, видаючи себе за дорослих жінок, в результаті чого стають жертвами сексуальних домагань.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Як забезпечити безпеку дітей в мережі Інтернет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Пропонуємо декілька рекомендацій, які слід взяти до уваги: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hd w:fill="ffffff" w:val="clear"/>
        <w:spacing w:after="75" w:before="28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розміщуйте комп’ютери з Internet-з’єднанням поза межами кімнати Вашої дитини;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поговоріть зі своїми дітьми про друзів, з яким вони спілкуються в он-лайні, довідайтесь як вони проводять дозвілля і чим захоплюються; 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цікавтесь які веб сайти вони відвідують та з ким розмовляють;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вивчіть програми, які фільтрують отримання інформації з мережі Інтернет, наприклад, Батьківський контроль в Windows*;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наполягайте на тому, щоб Ваші діти ніколи не погоджувалися зустрічатися зі своїм он-лайновим другом без Вашого відома;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навчіть своїх дітей ніколи не надавати особисту інформацію про себе та свою родину електронною поштою та в різних реєстраційних формах, які пропонуються власниками сайтів;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контролюйте інформацію, яку завантажує дитина (фільми, музику, ігри, тощо);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цікавтесь чи не відвідують діти сайти з агресивним змістом;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spacing w:after="75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навчіть своїх дітей відповідальному та етичному поводженню в он-лайні. Вони не повинні використовувати Інтернет мережу для розповсюдження пліток, погроз іншим та хуліганських дій;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переконайтеся, що діти консультуються з Вами, щодо будь-яких фінансових операції, здійснюючи замовлення, купівлю або продаж через Інтернет мережу;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інформуйте дітей стосовно потенційного ризику під час їх участі у будь-яких іграх та розвагах;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0" w:before="0" w:lineRule="auto"/>
        <w:ind w:left="0" w:hanging="360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розмовляйте як з рівним партнером, демонструючи свою турботу про суспільну мораль.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Використовуючи ці рекомендації, Ви маєте нагоду максимально захистити дитину від негативного впливу всесвітньої мережі Інтернет. Але пам’ятайте, Інтернет, це не тільки осередок розпусти та жорстокості, але й найбагатша в світі бібліотека знань, розваг, спілкування та інших корисних речей. Ви повинні навчити свою дитину правильно користуватися цим невичерпним джерелом інформації. 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1"/>
          <w:szCs w:val="21"/>
          <w:rtl w:val="0"/>
        </w:rPr>
        <w:t xml:space="preserve">Та найголовніше, дитина повинна розуміти, що Ви не позбавляєте її вільного доступу до комп’ютера, а насамперед, оберігаєте. Дитина повинна Вам довіряти.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ISD3bMVzVdsQGML5Q7gZFnKuw==">AMUW2mUiHhSwClibdY31eHTWMPFSFX+QosxT8MVs75dltslz4C2q0crtH1kQjfvctBQWdm1twWmfU5UloTf+D1d+Qpr3B/9U3c5FFPffMY4g4Sg5EsOFSJMlE55q8A5VGmcILUm2jdBu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2021-02-22T09:09:00Z</dcterms:created>
  <dc:creator>Direktor</dc:creator>
</cp:coreProperties>
</file>